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7F8" w:rsidRPr="00414AE3" w:rsidRDefault="00D137F8" w:rsidP="00D137F8">
      <w:pPr>
        <w:spacing w:line="276" w:lineRule="auto"/>
        <w:jc w:val="right"/>
        <w:rPr>
          <w:rFonts w:ascii="Garamond" w:hAnsi="Garamond" w:cs="Arial"/>
          <w:b/>
        </w:rPr>
      </w:pPr>
      <w:bookmarkStart w:id="0" w:name="_GoBack"/>
      <w:bookmarkEnd w:id="0"/>
      <w:r w:rsidRPr="00414AE3">
        <w:rPr>
          <w:rFonts w:ascii="Garamond" w:hAnsi="Garamond" w:cs="Arial"/>
          <w:b/>
        </w:rPr>
        <w:t>Pieczęć ośrodka</w:t>
      </w:r>
    </w:p>
    <w:p w:rsidR="00D137F8" w:rsidRPr="00414AE3" w:rsidRDefault="00D137F8" w:rsidP="00D137F8">
      <w:pPr>
        <w:spacing w:line="276" w:lineRule="auto"/>
        <w:rPr>
          <w:rFonts w:ascii="Garamond" w:hAnsi="Garamond" w:cs="Arial"/>
          <w:b/>
        </w:rPr>
      </w:pPr>
      <w:r w:rsidRPr="00414AE3">
        <w:rPr>
          <w:rFonts w:ascii="Garamond" w:hAnsi="Garamond" w:cs="Arial"/>
          <w:b/>
        </w:rPr>
        <w:t>Załącznik nr 1</w:t>
      </w:r>
    </w:p>
    <w:p w:rsidR="00D137F8" w:rsidRPr="00414AE3" w:rsidRDefault="00D137F8" w:rsidP="00D137F8">
      <w:pPr>
        <w:spacing w:line="276" w:lineRule="auto"/>
        <w:jc w:val="center"/>
        <w:rPr>
          <w:rFonts w:ascii="Garamond" w:hAnsi="Garamond"/>
          <w:b/>
          <w:sz w:val="22"/>
          <w:szCs w:val="22"/>
        </w:rPr>
      </w:pPr>
      <w:r w:rsidRPr="00414AE3">
        <w:rPr>
          <w:rFonts w:ascii="Garamond" w:hAnsi="Garamond"/>
          <w:b/>
          <w:sz w:val="22"/>
          <w:szCs w:val="22"/>
        </w:rPr>
        <w:t>KARTA POSTĘPOWANIA</w:t>
      </w:r>
    </w:p>
    <w:p w:rsidR="00D137F8" w:rsidRPr="00414AE3" w:rsidRDefault="00D137F8" w:rsidP="00D137F8">
      <w:pPr>
        <w:spacing w:line="276" w:lineRule="auto"/>
        <w:jc w:val="center"/>
        <w:rPr>
          <w:rFonts w:ascii="Garamond" w:hAnsi="Garamond"/>
          <w:sz w:val="22"/>
          <w:szCs w:val="22"/>
        </w:rPr>
      </w:pPr>
    </w:p>
    <w:p w:rsidR="00D137F8" w:rsidRPr="00414AE3" w:rsidRDefault="00D137F8" w:rsidP="00D137F8">
      <w:pPr>
        <w:spacing w:line="276" w:lineRule="auto"/>
        <w:rPr>
          <w:rFonts w:ascii="Garamond" w:hAnsi="Garamond"/>
          <w:sz w:val="20"/>
          <w:szCs w:val="20"/>
        </w:rPr>
      </w:pPr>
      <w:r w:rsidRPr="00414AE3">
        <w:rPr>
          <w:rFonts w:ascii="Garamond" w:hAnsi="Garamond"/>
          <w:sz w:val="20"/>
          <w:szCs w:val="20"/>
        </w:rPr>
        <w:t>Dane ośrodka (</w:t>
      </w:r>
      <w:r w:rsidRPr="00414AE3">
        <w:rPr>
          <w:rFonts w:ascii="Garamond" w:hAnsi="Garamond"/>
          <w:i/>
          <w:sz w:val="20"/>
          <w:szCs w:val="20"/>
        </w:rPr>
        <w:t>nazwa, adres, telefony w godzinach pracy, telefon całodobowy - konsultacje</w:t>
      </w:r>
      <w:r w:rsidRPr="00414AE3">
        <w:rPr>
          <w:rFonts w:ascii="Garamond" w:hAnsi="Garamond"/>
          <w:sz w:val="20"/>
          <w:szCs w:val="20"/>
        </w:rPr>
        <w:t>):</w:t>
      </w:r>
    </w:p>
    <w:p w:rsidR="00D137F8" w:rsidRPr="00414AE3" w:rsidRDefault="00D137F8" w:rsidP="00D137F8">
      <w:pPr>
        <w:spacing w:line="276" w:lineRule="auto"/>
        <w:rPr>
          <w:rFonts w:ascii="Garamond" w:hAnsi="Garamond"/>
          <w:sz w:val="20"/>
          <w:szCs w:val="20"/>
        </w:rPr>
      </w:pPr>
    </w:p>
    <w:p w:rsidR="00D137F8" w:rsidRPr="00414AE3" w:rsidRDefault="00D137F8" w:rsidP="00D137F8">
      <w:pPr>
        <w:spacing w:line="276" w:lineRule="auto"/>
        <w:rPr>
          <w:rFonts w:ascii="Garamond" w:hAnsi="Garamond"/>
          <w:sz w:val="20"/>
          <w:szCs w:val="20"/>
        </w:rPr>
      </w:pPr>
      <w:r w:rsidRPr="00414AE3">
        <w:rPr>
          <w:rFonts w:ascii="Garamond" w:hAnsi="Garamond"/>
          <w:sz w:val="20"/>
          <w:szCs w:val="20"/>
        </w:rPr>
        <w:t>Dane pacjenta (</w:t>
      </w:r>
      <w:r w:rsidRPr="00414AE3">
        <w:rPr>
          <w:rFonts w:ascii="Garamond" w:hAnsi="Garamond"/>
          <w:i/>
          <w:sz w:val="20"/>
          <w:szCs w:val="20"/>
        </w:rPr>
        <w:t>imię i nazwisko, PESEL, adres zamieszkania</w:t>
      </w:r>
      <w:r w:rsidRPr="00414AE3">
        <w:rPr>
          <w:rFonts w:ascii="Garamond" w:hAnsi="Garamond"/>
          <w:sz w:val="20"/>
          <w:szCs w:val="20"/>
        </w:rPr>
        <w:t>):</w:t>
      </w:r>
    </w:p>
    <w:p w:rsidR="00D137F8" w:rsidRPr="00414AE3" w:rsidRDefault="00D137F8" w:rsidP="00D137F8">
      <w:pPr>
        <w:spacing w:line="276" w:lineRule="auto"/>
        <w:rPr>
          <w:rFonts w:ascii="Garamond" w:hAnsi="Garamond"/>
          <w:sz w:val="20"/>
          <w:szCs w:val="20"/>
        </w:rPr>
      </w:pPr>
    </w:p>
    <w:p w:rsidR="00D137F8" w:rsidRPr="00414AE3" w:rsidRDefault="00D137F8" w:rsidP="00D137F8">
      <w:pPr>
        <w:spacing w:line="276" w:lineRule="auto"/>
        <w:rPr>
          <w:rFonts w:ascii="Garamond" w:hAnsi="Garamond"/>
          <w:sz w:val="20"/>
          <w:szCs w:val="20"/>
        </w:rPr>
      </w:pPr>
      <w:r w:rsidRPr="00414AE3">
        <w:rPr>
          <w:rFonts w:ascii="Garamond" w:hAnsi="Garamond"/>
          <w:sz w:val="20"/>
          <w:szCs w:val="20"/>
        </w:rPr>
        <w:t>Dane opiekuna prawnego (</w:t>
      </w:r>
      <w:r w:rsidRPr="00414AE3">
        <w:rPr>
          <w:rFonts w:ascii="Garamond" w:hAnsi="Garamond"/>
          <w:i/>
          <w:sz w:val="20"/>
          <w:szCs w:val="20"/>
        </w:rPr>
        <w:t>imię i nazwisko, adres zamieszkania</w:t>
      </w:r>
      <w:r w:rsidRPr="00414AE3">
        <w:rPr>
          <w:rFonts w:ascii="Garamond" w:hAnsi="Garamond"/>
          <w:sz w:val="20"/>
          <w:szCs w:val="20"/>
        </w:rPr>
        <w:t>):</w:t>
      </w:r>
    </w:p>
    <w:p w:rsidR="00D137F8" w:rsidRPr="00414AE3" w:rsidRDefault="00D137F8" w:rsidP="00D137F8">
      <w:pPr>
        <w:spacing w:line="276" w:lineRule="auto"/>
        <w:rPr>
          <w:rFonts w:ascii="Garamond" w:hAnsi="Garamond"/>
          <w:sz w:val="20"/>
          <w:szCs w:val="20"/>
        </w:rPr>
      </w:pPr>
    </w:p>
    <w:p w:rsidR="00D137F8" w:rsidRPr="00414AE3" w:rsidRDefault="00D137F8" w:rsidP="00D137F8">
      <w:pPr>
        <w:spacing w:line="276" w:lineRule="auto"/>
        <w:rPr>
          <w:rFonts w:ascii="Garamond" w:hAnsi="Garamond"/>
          <w:sz w:val="20"/>
          <w:szCs w:val="20"/>
        </w:rPr>
      </w:pPr>
      <w:r w:rsidRPr="00414AE3">
        <w:rPr>
          <w:rFonts w:ascii="Garamond" w:hAnsi="Garamond"/>
          <w:sz w:val="20"/>
          <w:szCs w:val="20"/>
        </w:rPr>
        <w:t>Rozpoznanie skazy krwotocznej (</w:t>
      </w:r>
      <w:r w:rsidRPr="00414AE3">
        <w:rPr>
          <w:rFonts w:ascii="Garamond" w:hAnsi="Garamond"/>
          <w:i/>
          <w:sz w:val="20"/>
          <w:szCs w:val="20"/>
        </w:rPr>
        <w:t>rodzaj, postać, obecność inhibitora</w:t>
      </w:r>
      <w:r w:rsidRPr="00414AE3">
        <w:rPr>
          <w:rFonts w:ascii="Garamond" w:hAnsi="Garamond"/>
          <w:sz w:val="20"/>
          <w:szCs w:val="20"/>
        </w:rPr>
        <w:t>):</w:t>
      </w:r>
    </w:p>
    <w:p w:rsidR="00D137F8" w:rsidRPr="00414AE3" w:rsidRDefault="00D137F8" w:rsidP="00D137F8">
      <w:pPr>
        <w:spacing w:line="276" w:lineRule="auto"/>
        <w:rPr>
          <w:rFonts w:ascii="Garamond" w:hAnsi="Garamond"/>
          <w:sz w:val="20"/>
          <w:szCs w:val="20"/>
        </w:rPr>
      </w:pPr>
    </w:p>
    <w:p w:rsidR="00D137F8" w:rsidRPr="00414AE3" w:rsidRDefault="00D137F8" w:rsidP="00D137F8">
      <w:pPr>
        <w:spacing w:line="276" w:lineRule="auto"/>
        <w:rPr>
          <w:rFonts w:ascii="Garamond" w:hAnsi="Garamond"/>
          <w:sz w:val="20"/>
          <w:szCs w:val="20"/>
        </w:rPr>
      </w:pPr>
      <w:r w:rsidRPr="00414AE3">
        <w:rPr>
          <w:rFonts w:ascii="Garamond" w:hAnsi="Garamond"/>
          <w:sz w:val="20"/>
          <w:szCs w:val="20"/>
        </w:rPr>
        <w:t>Inne choroby, stosowane leki:</w:t>
      </w:r>
    </w:p>
    <w:p w:rsidR="00D137F8" w:rsidRPr="00414AE3" w:rsidRDefault="00D137F8" w:rsidP="00D137F8">
      <w:pPr>
        <w:spacing w:line="276" w:lineRule="auto"/>
        <w:rPr>
          <w:rFonts w:ascii="Garamond" w:hAnsi="Garamond"/>
          <w:sz w:val="20"/>
          <w:szCs w:val="20"/>
        </w:rPr>
      </w:pPr>
    </w:p>
    <w:p w:rsidR="00D137F8" w:rsidRPr="00414AE3" w:rsidRDefault="00D137F8" w:rsidP="00D137F8">
      <w:pPr>
        <w:spacing w:line="276" w:lineRule="auto"/>
        <w:rPr>
          <w:rFonts w:ascii="Garamond" w:hAnsi="Garamond"/>
          <w:sz w:val="20"/>
          <w:szCs w:val="20"/>
        </w:rPr>
      </w:pPr>
      <w:r w:rsidRPr="00414AE3">
        <w:rPr>
          <w:rFonts w:ascii="Garamond" w:hAnsi="Garamond"/>
          <w:sz w:val="20"/>
          <w:szCs w:val="20"/>
        </w:rPr>
        <w:t>Aktualna masa ciała:</w:t>
      </w:r>
    </w:p>
    <w:p w:rsidR="00D137F8" w:rsidRPr="00414AE3" w:rsidRDefault="00D137F8" w:rsidP="00D137F8">
      <w:pPr>
        <w:spacing w:line="276" w:lineRule="auto"/>
        <w:rPr>
          <w:rFonts w:ascii="Garamond" w:hAnsi="Garamond"/>
          <w:sz w:val="20"/>
          <w:szCs w:val="20"/>
        </w:rPr>
      </w:pPr>
    </w:p>
    <w:p w:rsidR="00D137F8" w:rsidRPr="00414AE3" w:rsidRDefault="00D137F8" w:rsidP="00D137F8">
      <w:pPr>
        <w:spacing w:line="276" w:lineRule="auto"/>
        <w:rPr>
          <w:rFonts w:ascii="Garamond" w:hAnsi="Garamond"/>
          <w:sz w:val="20"/>
          <w:szCs w:val="20"/>
        </w:rPr>
      </w:pPr>
      <w:r w:rsidRPr="00414AE3">
        <w:rPr>
          <w:rFonts w:ascii="Garamond" w:hAnsi="Garamond"/>
          <w:sz w:val="20"/>
          <w:szCs w:val="20"/>
        </w:rPr>
        <w:t>Objawy/dolegliwości pacjenta:</w:t>
      </w:r>
    </w:p>
    <w:p w:rsidR="00D137F8" w:rsidRPr="00414AE3" w:rsidRDefault="00D137F8" w:rsidP="00D137F8">
      <w:pPr>
        <w:spacing w:line="276" w:lineRule="auto"/>
        <w:rPr>
          <w:rFonts w:ascii="Garamond" w:hAnsi="Garamond"/>
          <w:sz w:val="20"/>
          <w:szCs w:val="20"/>
        </w:rPr>
      </w:pPr>
    </w:p>
    <w:p w:rsidR="00D137F8" w:rsidRPr="00414AE3" w:rsidRDefault="00D137F8" w:rsidP="00D137F8">
      <w:pPr>
        <w:spacing w:line="276" w:lineRule="auto"/>
        <w:rPr>
          <w:rFonts w:ascii="Garamond" w:hAnsi="Garamond"/>
          <w:sz w:val="20"/>
          <w:szCs w:val="20"/>
        </w:rPr>
      </w:pPr>
      <w:r w:rsidRPr="00414AE3">
        <w:rPr>
          <w:rFonts w:ascii="Garamond" w:hAnsi="Garamond"/>
          <w:sz w:val="20"/>
          <w:szCs w:val="20"/>
        </w:rPr>
        <w:t>Aktualne leczenie (</w:t>
      </w:r>
      <w:r w:rsidRPr="00414AE3">
        <w:rPr>
          <w:rFonts w:ascii="Garamond" w:hAnsi="Garamond"/>
          <w:i/>
          <w:sz w:val="20"/>
          <w:szCs w:val="20"/>
        </w:rPr>
        <w:t>preparaty, schemat leczenia, zalecane dawki: profilaktyczne, do leczenia niewielkich krwawień, do leczenia krwawień zagrażających życiu</w:t>
      </w:r>
      <w:r w:rsidRPr="00414AE3">
        <w:rPr>
          <w:rFonts w:ascii="Garamond" w:hAnsi="Garamond"/>
          <w:sz w:val="20"/>
          <w:szCs w:val="20"/>
        </w:rPr>
        <w:t>):</w:t>
      </w:r>
    </w:p>
    <w:p w:rsidR="00D137F8" w:rsidRPr="00414AE3" w:rsidRDefault="00D137F8" w:rsidP="00D137F8">
      <w:pPr>
        <w:spacing w:line="276" w:lineRule="auto"/>
        <w:rPr>
          <w:rFonts w:ascii="Garamond" w:hAnsi="Garamond"/>
          <w:sz w:val="20"/>
          <w:szCs w:val="20"/>
        </w:rPr>
      </w:pPr>
    </w:p>
    <w:p w:rsidR="00D137F8" w:rsidRPr="00414AE3" w:rsidRDefault="00D137F8" w:rsidP="00D137F8">
      <w:pPr>
        <w:spacing w:line="276" w:lineRule="auto"/>
        <w:rPr>
          <w:rFonts w:ascii="Garamond" w:hAnsi="Garamond"/>
          <w:sz w:val="20"/>
          <w:szCs w:val="20"/>
        </w:rPr>
      </w:pPr>
      <w:r w:rsidRPr="00414AE3">
        <w:rPr>
          <w:rFonts w:ascii="Garamond" w:hAnsi="Garamond"/>
          <w:sz w:val="20"/>
          <w:szCs w:val="20"/>
        </w:rPr>
        <w:t>Pozostałe zalecenia:</w:t>
      </w:r>
    </w:p>
    <w:p w:rsidR="00D137F8" w:rsidRPr="00414AE3" w:rsidRDefault="00D137F8" w:rsidP="00D137F8">
      <w:pPr>
        <w:spacing w:line="276" w:lineRule="auto"/>
        <w:rPr>
          <w:rFonts w:ascii="Garamond" w:hAnsi="Garamond"/>
          <w:sz w:val="20"/>
          <w:szCs w:val="20"/>
        </w:rPr>
      </w:pPr>
    </w:p>
    <w:p w:rsidR="00D137F8" w:rsidRPr="00414AE3" w:rsidRDefault="00D137F8" w:rsidP="00D137F8">
      <w:pPr>
        <w:spacing w:line="276" w:lineRule="auto"/>
        <w:rPr>
          <w:rFonts w:ascii="Garamond" w:hAnsi="Garamond"/>
          <w:sz w:val="20"/>
          <w:szCs w:val="20"/>
        </w:rPr>
      </w:pPr>
      <w:r w:rsidRPr="00414AE3">
        <w:rPr>
          <w:rFonts w:ascii="Garamond" w:hAnsi="Garamond"/>
          <w:sz w:val="20"/>
          <w:szCs w:val="20"/>
        </w:rPr>
        <w:t>Inne informacje:</w:t>
      </w:r>
    </w:p>
    <w:p w:rsidR="00D137F8" w:rsidRPr="00414AE3" w:rsidRDefault="00D137F8" w:rsidP="00D137F8">
      <w:pPr>
        <w:spacing w:line="276" w:lineRule="auto"/>
        <w:rPr>
          <w:rFonts w:ascii="Garamond" w:hAnsi="Garamond"/>
          <w:sz w:val="20"/>
          <w:szCs w:val="20"/>
        </w:rPr>
      </w:pPr>
    </w:p>
    <w:p w:rsidR="00D137F8" w:rsidRPr="00414AE3" w:rsidRDefault="00D137F8" w:rsidP="00D137F8">
      <w:pPr>
        <w:spacing w:line="276" w:lineRule="auto"/>
        <w:rPr>
          <w:rFonts w:ascii="Garamond" w:hAnsi="Garamond"/>
          <w:sz w:val="20"/>
          <w:szCs w:val="20"/>
        </w:rPr>
      </w:pPr>
      <w:r w:rsidRPr="00414AE3">
        <w:rPr>
          <w:rFonts w:ascii="Garamond" w:hAnsi="Garamond"/>
          <w:sz w:val="20"/>
          <w:szCs w:val="20"/>
        </w:rPr>
        <w:t>Lekarz prowadzący w ośrodku leczenia hemofilii:</w:t>
      </w:r>
    </w:p>
    <w:p w:rsidR="00D137F8" w:rsidRPr="00414AE3" w:rsidRDefault="00D137F8" w:rsidP="00D137F8">
      <w:pPr>
        <w:spacing w:line="276" w:lineRule="auto"/>
        <w:rPr>
          <w:rFonts w:ascii="Garamond" w:hAnsi="Garamond"/>
          <w:sz w:val="20"/>
          <w:szCs w:val="20"/>
        </w:rPr>
      </w:pPr>
    </w:p>
    <w:p w:rsidR="00D137F8" w:rsidRPr="00414AE3" w:rsidRDefault="00D137F8" w:rsidP="00D137F8">
      <w:pPr>
        <w:spacing w:line="276" w:lineRule="auto"/>
        <w:rPr>
          <w:rFonts w:ascii="Garamond" w:hAnsi="Garamond"/>
          <w:sz w:val="20"/>
          <w:szCs w:val="20"/>
        </w:rPr>
      </w:pPr>
      <w:r w:rsidRPr="00414AE3">
        <w:rPr>
          <w:rFonts w:ascii="Garamond" w:hAnsi="Garamond"/>
          <w:sz w:val="20"/>
          <w:szCs w:val="20"/>
        </w:rPr>
        <w:t>Daty aktualizacji karty:</w:t>
      </w:r>
    </w:p>
    <w:p w:rsidR="00D137F8" w:rsidRPr="00414AE3" w:rsidRDefault="00D137F8" w:rsidP="00D137F8">
      <w:pPr>
        <w:spacing w:line="276" w:lineRule="auto"/>
        <w:rPr>
          <w:rFonts w:ascii="Garamond" w:hAnsi="Garamond"/>
          <w:sz w:val="20"/>
          <w:szCs w:val="20"/>
        </w:rPr>
      </w:pPr>
    </w:p>
    <w:p w:rsidR="00D137F8" w:rsidRPr="00414AE3" w:rsidRDefault="00D137F8" w:rsidP="00D137F8">
      <w:pPr>
        <w:spacing w:line="276" w:lineRule="auto"/>
        <w:rPr>
          <w:rFonts w:ascii="Garamond" w:hAnsi="Garamond"/>
          <w:sz w:val="20"/>
          <w:szCs w:val="20"/>
        </w:rPr>
      </w:pPr>
      <w:r w:rsidRPr="00414AE3">
        <w:rPr>
          <w:rFonts w:ascii="Garamond" w:hAnsi="Garamond"/>
          <w:sz w:val="20"/>
          <w:szCs w:val="20"/>
        </w:rPr>
        <w:t>Termin aktualizacji karty w ośrodku leczenia hemofilii i pokrewnych skaz krwotocznych (</w:t>
      </w:r>
      <w:r w:rsidRPr="00414AE3">
        <w:rPr>
          <w:rFonts w:ascii="Garamond" w:hAnsi="Garamond"/>
          <w:i/>
          <w:sz w:val="20"/>
          <w:szCs w:val="20"/>
        </w:rPr>
        <w:t>data ważnego zalecenia</w:t>
      </w:r>
      <w:r w:rsidRPr="00414AE3">
        <w:rPr>
          <w:rFonts w:ascii="Garamond" w:hAnsi="Garamond"/>
          <w:sz w:val="20"/>
          <w:szCs w:val="20"/>
        </w:rPr>
        <w:t>):</w:t>
      </w:r>
    </w:p>
    <w:p w:rsidR="00D137F8" w:rsidRPr="00414AE3" w:rsidRDefault="00D137F8" w:rsidP="00D137F8">
      <w:pPr>
        <w:spacing w:line="276" w:lineRule="auto"/>
        <w:rPr>
          <w:rFonts w:ascii="Garamond" w:hAnsi="Garamond"/>
          <w:sz w:val="20"/>
          <w:szCs w:val="20"/>
        </w:rPr>
      </w:pPr>
    </w:p>
    <w:p w:rsidR="00D137F8" w:rsidRPr="00414AE3" w:rsidRDefault="00D137F8" w:rsidP="00D137F8">
      <w:pPr>
        <w:spacing w:line="276" w:lineRule="auto"/>
        <w:jc w:val="center"/>
        <w:rPr>
          <w:rFonts w:ascii="Garamond" w:hAnsi="Garamond"/>
          <w:sz w:val="20"/>
          <w:szCs w:val="20"/>
        </w:rPr>
      </w:pPr>
      <w:r w:rsidRPr="00414AE3">
        <w:rPr>
          <w:rFonts w:ascii="Garamond" w:hAnsi="Garamond"/>
          <w:sz w:val="20"/>
          <w:szCs w:val="20"/>
        </w:rPr>
        <w:t>Informacje ogólne:</w:t>
      </w:r>
    </w:p>
    <w:p w:rsidR="00D137F8" w:rsidRPr="00414AE3" w:rsidRDefault="00D137F8" w:rsidP="00D137F8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414AE3">
        <w:rPr>
          <w:rFonts w:ascii="Garamond" w:hAnsi="Garamond"/>
          <w:sz w:val="20"/>
          <w:szCs w:val="20"/>
        </w:rPr>
        <w:t>Niniejsza karta jest jednocześnie zleceniem dożylnego podania koncentratu czynnika krzepnięcia/</w:t>
      </w:r>
      <w:proofErr w:type="spellStart"/>
      <w:r w:rsidRPr="00414AE3">
        <w:rPr>
          <w:rFonts w:ascii="Garamond" w:hAnsi="Garamond"/>
          <w:sz w:val="20"/>
          <w:szCs w:val="20"/>
        </w:rPr>
        <w:t>desmopresyny</w:t>
      </w:r>
      <w:proofErr w:type="spellEnd"/>
      <w:r w:rsidRPr="00414AE3">
        <w:rPr>
          <w:rFonts w:ascii="Garamond" w:hAnsi="Garamond"/>
          <w:sz w:val="20"/>
          <w:szCs w:val="20"/>
        </w:rPr>
        <w:t>. Koncentrat czynnika krzepnięcia/</w:t>
      </w:r>
      <w:proofErr w:type="spellStart"/>
      <w:r w:rsidRPr="00414AE3">
        <w:rPr>
          <w:rFonts w:ascii="Garamond" w:hAnsi="Garamond"/>
          <w:sz w:val="20"/>
          <w:szCs w:val="20"/>
        </w:rPr>
        <w:t>desmopresynę</w:t>
      </w:r>
      <w:proofErr w:type="spellEnd"/>
      <w:r w:rsidRPr="00414AE3">
        <w:rPr>
          <w:rFonts w:ascii="Garamond" w:hAnsi="Garamond"/>
          <w:sz w:val="20"/>
          <w:szCs w:val="20"/>
        </w:rPr>
        <w:t xml:space="preserve"> można podawać w każdej placówce służby zdrowia, w tym w POZ oraz SOR/IP, jak również w warunkach domowych (</w:t>
      </w:r>
      <w:r w:rsidRPr="00414AE3">
        <w:rPr>
          <w:rFonts w:ascii="Garamond" w:hAnsi="Garamond"/>
          <w:i/>
          <w:sz w:val="20"/>
          <w:szCs w:val="20"/>
        </w:rPr>
        <w:t>bez obecności lekarza</w:t>
      </w:r>
      <w:r w:rsidRPr="00414AE3">
        <w:rPr>
          <w:rFonts w:ascii="Garamond" w:hAnsi="Garamond"/>
          <w:sz w:val="20"/>
          <w:szCs w:val="20"/>
        </w:rPr>
        <w:t xml:space="preserve">). </w:t>
      </w:r>
    </w:p>
    <w:p w:rsidR="00D137F8" w:rsidRPr="00414AE3" w:rsidRDefault="00D137F8" w:rsidP="00D137F8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414AE3">
        <w:rPr>
          <w:rFonts w:ascii="Garamond" w:hAnsi="Garamond"/>
          <w:sz w:val="20"/>
          <w:szCs w:val="20"/>
        </w:rPr>
        <w:t>UWAGA: Warunkiem wystawienia zamówienia na produkty lecznicze przez lekarza z innego podmiotu leczniczego niż ośrodek leczenia chorych na hemofilię i pokrewne skazy krwotoczne do profilaktyki i leczenia domowego jest przedstawienie przez pacjenta karty postępowania, z uwzględnieniem informacji w niej zawartej – obowiązuje od 1 stycznia 2023 roku.</w:t>
      </w:r>
    </w:p>
    <w:p w:rsidR="00D137F8" w:rsidRPr="00414AE3" w:rsidRDefault="00D137F8" w:rsidP="00D137F8">
      <w:pPr>
        <w:spacing w:line="276" w:lineRule="auto"/>
        <w:jc w:val="both"/>
        <w:rPr>
          <w:rFonts w:ascii="Garamond" w:hAnsi="Garamond"/>
          <w:sz w:val="20"/>
          <w:szCs w:val="20"/>
          <w:u w:val="single"/>
        </w:rPr>
      </w:pPr>
      <w:r w:rsidRPr="00414AE3">
        <w:rPr>
          <w:rFonts w:ascii="Garamond" w:hAnsi="Garamond"/>
          <w:sz w:val="20"/>
          <w:szCs w:val="20"/>
          <w:u w:val="single"/>
        </w:rPr>
        <w:t>Opóźnienie podania koncentratu czynnika krzepnięcia/</w:t>
      </w:r>
      <w:proofErr w:type="spellStart"/>
      <w:r w:rsidRPr="00414AE3">
        <w:rPr>
          <w:rFonts w:ascii="Garamond" w:hAnsi="Garamond"/>
          <w:sz w:val="20"/>
          <w:szCs w:val="20"/>
          <w:u w:val="single"/>
        </w:rPr>
        <w:t>desmopresyny</w:t>
      </w:r>
      <w:proofErr w:type="spellEnd"/>
      <w:r w:rsidRPr="00414AE3">
        <w:rPr>
          <w:rFonts w:ascii="Garamond" w:hAnsi="Garamond"/>
          <w:sz w:val="20"/>
          <w:szCs w:val="20"/>
          <w:u w:val="single"/>
        </w:rPr>
        <w:t xml:space="preserve"> może spowodować znaczny uszczerbek na zdrowiu, a nawet zagrożenie życia. W przypadku pierwszych objawów krwawienia (</w:t>
      </w:r>
      <w:r w:rsidRPr="00414AE3">
        <w:rPr>
          <w:rFonts w:ascii="Garamond" w:hAnsi="Garamond"/>
          <w:i/>
          <w:sz w:val="20"/>
          <w:szCs w:val="20"/>
          <w:u w:val="single"/>
        </w:rPr>
        <w:t>np. bolesność, niewielki obrzęk, uczucie rozpierania stawu</w:t>
      </w:r>
      <w:r w:rsidRPr="00414AE3">
        <w:rPr>
          <w:rFonts w:ascii="Garamond" w:hAnsi="Garamond"/>
          <w:sz w:val="20"/>
          <w:szCs w:val="20"/>
          <w:u w:val="single"/>
        </w:rPr>
        <w:t>) lub urazów niosących duże ryzyko krwawienia (</w:t>
      </w:r>
      <w:r w:rsidRPr="00414AE3">
        <w:rPr>
          <w:rFonts w:ascii="Garamond" w:hAnsi="Garamond"/>
          <w:i/>
          <w:sz w:val="20"/>
          <w:szCs w:val="20"/>
          <w:u w:val="single"/>
        </w:rPr>
        <w:t>urazy głowy, brzucha</w:t>
      </w:r>
      <w:r w:rsidRPr="00414AE3">
        <w:rPr>
          <w:rFonts w:ascii="Garamond" w:hAnsi="Garamond"/>
          <w:sz w:val="20"/>
          <w:szCs w:val="20"/>
          <w:u w:val="single"/>
        </w:rPr>
        <w:t>) należy jak najszybciej podać koncentrat czynnika krzepnięcia/</w:t>
      </w:r>
      <w:proofErr w:type="spellStart"/>
      <w:r w:rsidRPr="00414AE3">
        <w:rPr>
          <w:rFonts w:ascii="Garamond" w:hAnsi="Garamond"/>
          <w:sz w:val="20"/>
          <w:szCs w:val="20"/>
          <w:u w:val="single"/>
        </w:rPr>
        <w:t>desmopresynę</w:t>
      </w:r>
      <w:proofErr w:type="spellEnd"/>
      <w:r w:rsidRPr="00414AE3">
        <w:rPr>
          <w:rFonts w:ascii="Garamond" w:hAnsi="Garamond"/>
          <w:sz w:val="20"/>
          <w:szCs w:val="20"/>
          <w:u w:val="single"/>
        </w:rPr>
        <w:t xml:space="preserve"> w odpowiedniej dawce, a dopiero potem rozpocząć niezbędne badania diagnostyczne.</w:t>
      </w:r>
    </w:p>
    <w:p w:rsidR="00D137F8" w:rsidRPr="00414AE3" w:rsidRDefault="00D137F8" w:rsidP="00D137F8">
      <w:pPr>
        <w:spacing w:line="276" w:lineRule="auto"/>
        <w:jc w:val="both"/>
        <w:rPr>
          <w:rFonts w:ascii="Garamond" w:hAnsi="Garamond"/>
          <w:b/>
          <w:sz w:val="20"/>
          <w:szCs w:val="20"/>
        </w:rPr>
      </w:pPr>
      <w:r w:rsidRPr="00414AE3">
        <w:rPr>
          <w:rFonts w:ascii="Garamond" w:hAnsi="Garamond"/>
          <w:sz w:val="20"/>
          <w:szCs w:val="20"/>
        </w:rPr>
        <w:t>Pacjent objęty leczeniem domowym posiada przy sobie lub w domu odpowiedni preparat. Należy go użyć w sytuacji krwawienia lub konieczności podania dawki profilaktycznej. Jeżeli pacjent nie posiada preparatu, należy pilnie zamówić go w Regionalnym Centrum Krwiodawstwa i Krwiolecznictwa (</w:t>
      </w:r>
      <w:r w:rsidRPr="00414AE3">
        <w:rPr>
          <w:rFonts w:ascii="Garamond" w:hAnsi="Garamond"/>
          <w:i/>
          <w:sz w:val="20"/>
          <w:szCs w:val="20"/>
        </w:rPr>
        <w:t xml:space="preserve">….. adres, telefon…..) </w:t>
      </w:r>
      <w:r w:rsidRPr="00414AE3">
        <w:rPr>
          <w:rFonts w:ascii="Garamond" w:hAnsi="Garamond"/>
          <w:sz w:val="20"/>
          <w:szCs w:val="20"/>
        </w:rPr>
        <w:t>za pośrednictwem systemu internetowego „</w:t>
      </w:r>
      <w:r w:rsidRPr="00414AE3">
        <w:rPr>
          <w:rFonts w:ascii="Garamond" w:hAnsi="Garamond"/>
          <w:i/>
          <w:sz w:val="20"/>
          <w:szCs w:val="20"/>
        </w:rPr>
        <w:t>Czynnik na Ratunek</w:t>
      </w:r>
      <w:r w:rsidRPr="00414AE3">
        <w:rPr>
          <w:rFonts w:ascii="Garamond" w:hAnsi="Garamond"/>
          <w:sz w:val="20"/>
          <w:szCs w:val="20"/>
        </w:rPr>
        <w:t>” (</w:t>
      </w:r>
      <w:r w:rsidRPr="00414AE3">
        <w:rPr>
          <w:rFonts w:ascii="Garamond" w:hAnsi="Garamond"/>
          <w:i/>
          <w:sz w:val="20"/>
          <w:szCs w:val="20"/>
        </w:rPr>
        <w:t>https://csm-swd.nfz.gov.pl/cnr/</w:t>
      </w:r>
      <w:r w:rsidRPr="00414AE3">
        <w:rPr>
          <w:rFonts w:ascii="Garamond" w:hAnsi="Garamond"/>
          <w:sz w:val="20"/>
          <w:szCs w:val="20"/>
        </w:rPr>
        <w:t>). Ośrodek zamawiający nie płaci za lek, jest on finansowany z budżetu Narodowego Programu Leczenia Chorych na Hemofilię i Pokrewne Skazy Krwotoczne</w:t>
      </w:r>
      <w:r w:rsidRPr="00414AE3">
        <w:rPr>
          <w:rFonts w:ascii="Garamond" w:hAnsi="Garamond"/>
          <w:b/>
          <w:sz w:val="20"/>
          <w:szCs w:val="20"/>
        </w:rPr>
        <w:t>.</w:t>
      </w:r>
    </w:p>
    <w:p w:rsidR="00767261" w:rsidRDefault="00AC3BC6"/>
    <w:sectPr w:rsidR="0076726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BC6" w:rsidRDefault="00AC3BC6" w:rsidP="00D137F8">
      <w:r>
        <w:separator/>
      </w:r>
    </w:p>
  </w:endnote>
  <w:endnote w:type="continuationSeparator" w:id="0">
    <w:p w:rsidR="00AC3BC6" w:rsidRDefault="00AC3BC6" w:rsidP="00D13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7F8" w:rsidRPr="00414AE3" w:rsidRDefault="00D137F8" w:rsidP="00D137F8">
    <w:pPr>
      <w:spacing w:line="276" w:lineRule="auto"/>
      <w:rPr>
        <w:rFonts w:ascii="Garamond" w:hAnsi="Garamond"/>
        <w:b/>
        <w:i/>
        <w:sz w:val="20"/>
        <w:szCs w:val="20"/>
      </w:rPr>
    </w:pPr>
    <w:r w:rsidRPr="00414AE3">
      <w:rPr>
        <w:rFonts w:ascii="Garamond" w:hAnsi="Garamond"/>
        <w:b/>
        <w:i/>
        <w:sz w:val="20"/>
        <w:szCs w:val="20"/>
      </w:rPr>
      <w:t>ZASTRZEŻENIA :</w:t>
    </w:r>
  </w:p>
  <w:p w:rsidR="00D137F8" w:rsidRPr="00414AE3" w:rsidRDefault="00D137F8" w:rsidP="00D137F8">
    <w:pPr>
      <w:pStyle w:val="Akapitzlist"/>
      <w:numPr>
        <w:ilvl w:val="0"/>
        <w:numId w:val="6"/>
      </w:numPr>
      <w:spacing w:line="276" w:lineRule="auto"/>
      <w:contextualSpacing/>
      <w:rPr>
        <w:rFonts w:ascii="Garamond" w:hAnsi="Garamond"/>
        <w:i/>
        <w:sz w:val="20"/>
        <w:szCs w:val="20"/>
      </w:rPr>
    </w:pPr>
    <w:r w:rsidRPr="00414AE3">
      <w:rPr>
        <w:rFonts w:ascii="Garamond" w:hAnsi="Garamond"/>
        <w:i/>
        <w:sz w:val="20"/>
        <w:szCs w:val="20"/>
      </w:rPr>
      <w:t>Układ graficzny karty nie jest wiążący.</w:t>
    </w:r>
  </w:p>
  <w:p w:rsidR="00D137F8" w:rsidRDefault="00D137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BC6" w:rsidRDefault="00AC3BC6" w:rsidP="00D137F8">
      <w:r>
        <w:separator/>
      </w:r>
    </w:p>
  </w:footnote>
  <w:footnote w:type="continuationSeparator" w:id="0">
    <w:p w:rsidR="00AC3BC6" w:rsidRDefault="00AC3BC6" w:rsidP="00D13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7F8" w:rsidRPr="00D137F8" w:rsidRDefault="00D137F8" w:rsidP="00D137F8">
    <w:pPr>
      <w:tabs>
        <w:tab w:val="center" w:pos="4536"/>
        <w:tab w:val="right" w:pos="9072"/>
      </w:tabs>
      <w:jc w:val="center"/>
      <w:rPr>
        <w:rFonts w:ascii="Arial" w:hAnsi="Arial" w:cs="Arial"/>
        <w:b/>
        <w:sz w:val="16"/>
        <w:szCs w:val="16"/>
      </w:rPr>
    </w:pPr>
    <w:r w:rsidRPr="00D137F8">
      <w:rPr>
        <w:rFonts w:ascii="Arial" w:hAnsi="Arial" w:cs="Arial"/>
        <w:b/>
        <w:sz w:val="12"/>
        <w:szCs w:val="12"/>
      </w:rPr>
      <w:t>program polityki zdrowotnej Ministra Zdrowia</w:t>
    </w:r>
    <w:r w:rsidRPr="00D137F8">
      <w:rPr>
        <w:rFonts w:ascii="Arial" w:hAnsi="Arial" w:cs="Arial"/>
        <w:b/>
        <w:sz w:val="16"/>
        <w:szCs w:val="16"/>
      </w:rPr>
      <w:br/>
      <w:t>Narodowy Program Leczenia Chorych na Hemofilię i Pokrewne Skazy Krwotoczne na lata 2019-2023</w:t>
    </w:r>
  </w:p>
  <w:p w:rsidR="00D137F8" w:rsidRPr="00D137F8" w:rsidRDefault="00D137F8" w:rsidP="00D137F8">
    <w:pPr>
      <w:tabs>
        <w:tab w:val="center" w:pos="4536"/>
        <w:tab w:val="right" w:pos="9072"/>
      </w:tabs>
    </w:pPr>
  </w:p>
  <w:p w:rsidR="00D137F8" w:rsidRDefault="00D137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71093E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BE629F"/>
    <w:multiLevelType w:val="hybridMultilevel"/>
    <w:tmpl w:val="78EEB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E55B6"/>
    <w:multiLevelType w:val="hybridMultilevel"/>
    <w:tmpl w:val="9C70DF70"/>
    <w:lvl w:ilvl="0" w:tplc="72E2C2AC">
      <w:start w:val="1"/>
      <w:numFmt w:val="bullet"/>
      <w:pStyle w:val="punktowanie"/>
      <w:lvlText w:val=""/>
      <w:lvlJc w:val="left"/>
      <w:pPr>
        <w:tabs>
          <w:tab w:val="num" w:pos="530"/>
        </w:tabs>
        <w:ind w:left="0" w:firstLine="17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73F38"/>
    <w:multiLevelType w:val="multilevel"/>
    <w:tmpl w:val="0116FC9C"/>
    <w:lvl w:ilvl="0">
      <w:start w:val="1"/>
      <w:numFmt w:val="decimal"/>
      <w:pStyle w:val="Nagwek1"/>
      <w:lvlText w:val="%1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700"/>
        </w:tabs>
        <w:ind w:left="567" w:hanging="227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230"/>
        </w:tabs>
        <w:ind w:left="680" w:hanging="1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7F8"/>
    <w:rsid w:val="000301E1"/>
    <w:rsid w:val="00085C0D"/>
    <w:rsid w:val="00145B9D"/>
    <w:rsid w:val="00185115"/>
    <w:rsid w:val="002058B4"/>
    <w:rsid w:val="00266A26"/>
    <w:rsid w:val="003B7E3C"/>
    <w:rsid w:val="004A5000"/>
    <w:rsid w:val="00525F24"/>
    <w:rsid w:val="00563556"/>
    <w:rsid w:val="005F2718"/>
    <w:rsid w:val="006C0B54"/>
    <w:rsid w:val="008353AC"/>
    <w:rsid w:val="00A80630"/>
    <w:rsid w:val="00AC3BC6"/>
    <w:rsid w:val="00C12653"/>
    <w:rsid w:val="00CE3196"/>
    <w:rsid w:val="00D137F8"/>
    <w:rsid w:val="00F1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6747E-38DB-4165-A19F-BB2E9DA0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37F8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266A26"/>
    <w:pPr>
      <w:keepNext/>
      <w:numPr>
        <w:numId w:val="3"/>
      </w:numPr>
      <w:spacing w:before="240"/>
      <w:jc w:val="both"/>
      <w:outlineLvl w:val="0"/>
    </w:pPr>
    <w:rPr>
      <w:rFonts w:cs="Arial"/>
      <w:b/>
      <w:bCs/>
      <w:kern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autoRedefine/>
    <w:qFormat/>
    <w:rsid w:val="00266A26"/>
    <w:pPr>
      <w:keepNext/>
      <w:numPr>
        <w:ilvl w:val="1"/>
        <w:numId w:val="3"/>
      </w:numPr>
      <w:tabs>
        <w:tab w:val="left" w:pos="993"/>
      </w:tabs>
      <w:spacing w:before="120"/>
      <w:outlineLvl w:val="1"/>
    </w:pPr>
    <w:rPr>
      <w:rFonts w:cs="Arial"/>
      <w:b/>
      <w:iCs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autoRedefine/>
    <w:qFormat/>
    <w:rsid w:val="00266A26"/>
    <w:pPr>
      <w:keepNext/>
      <w:numPr>
        <w:ilvl w:val="2"/>
        <w:numId w:val="3"/>
      </w:numPr>
      <w:tabs>
        <w:tab w:val="left" w:pos="1440"/>
      </w:tabs>
      <w:jc w:val="both"/>
      <w:outlineLvl w:val="2"/>
    </w:pPr>
    <w:rPr>
      <w:rFonts w:cs="Arial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66A26"/>
    <w:rPr>
      <w:rFonts w:eastAsia="Times New Roman" w:cs="Arial"/>
      <w:b/>
      <w:bCs/>
      <w:kern w:val="32"/>
      <w:sz w:val="24"/>
      <w:szCs w:val="32"/>
      <w:lang w:eastAsia="pl-PL"/>
    </w:rPr>
  </w:style>
  <w:style w:type="character" w:customStyle="1" w:styleId="Nagwek2Znak">
    <w:name w:val="Nagłówek 2 Znak"/>
    <w:link w:val="Nagwek2"/>
    <w:rsid w:val="00266A26"/>
    <w:rPr>
      <w:rFonts w:eastAsia="Times New Roman" w:cs="Arial"/>
      <w:b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266A26"/>
    <w:rPr>
      <w:rFonts w:eastAsia="Times New Roman" w:cs="Arial"/>
      <w:sz w:val="24"/>
      <w:szCs w:val="26"/>
      <w:lang w:eastAsia="pl-PL"/>
    </w:rPr>
  </w:style>
  <w:style w:type="character" w:styleId="Numerstrony">
    <w:name w:val="page number"/>
    <w:basedOn w:val="Domylnaczcionkaakapitu"/>
    <w:rsid w:val="00266A26"/>
  </w:style>
  <w:style w:type="paragraph" w:customStyle="1" w:styleId="punktowanie">
    <w:name w:val="punktowanie"/>
    <w:basedOn w:val="Listapunktowana"/>
    <w:autoRedefine/>
    <w:rsid w:val="00266A26"/>
    <w:pPr>
      <w:numPr>
        <w:numId w:val="5"/>
      </w:numPr>
      <w:contextualSpacing w:val="0"/>
      <w:jc w:val="both"/>
    </w:pPr>
    <w:rPr>
      <w:lang w:eastAsia="pl-PL"/>
    </w:rPr>
  </w:style>
  <w:style w:type="paragraph" w:styleId="Listapunktowana">
    <w:name w:val="List Bullet"/>
    <w:basedOn w:val="Normalny"/>
    <w:uiPriority w:val="99"/>
    <w:semiHidden/>
    <w:unhideWhenUsed/>
    <w:rsid w:val="00266A26"/>
    <w:pPr>
      <w:numPr>
        <w:numId w:val="4"/>
      </w:numPr>
      <w:contextualSpacing/>
    </w:pPr>
  </w:style>
  <w:style w:type="paragraph" w:customStyle="1" w:styleId="punktowanie2">
    <w:name w:val="punktowanie 2"/>
    <w:basedOn w:val="punktowanie"/>
    <w:autoRedefine/>
    <w:rsid w:val="00266A26"/>
    <w:pPr>
      <w:numPr>
        <w:numId w:val="0"/>
      </w:numPr>
      <w:ind w:firstLine="510"/>
    </w:pPr>
  </w:style>
  <w:style w:type="paragraph" w:styleId="Spistreci1">
    <w:name w:val="toc 1"/>
    <w:basedOn w:val="Normalny"/>
    <w:next w:val="Normalny"/>
    <w:autoRedefine/>
    <w:uiPriority w:val="39"/>
    <w:rsid w:val="00266A26"/>
    <w:pPr>
      <w:jc w:val="both"/>
    </w:pPr>
    <w:rPr>
      <w:lang w:eastAsia="pl-PL"/>
    </w:rPr>
  </w:style>
  <w:style w:type="paragraph" w:styleId="Stopka">
    <w:name w:val="footer"/>
    <w:basedOn w:val="Normalny"/>
    <w:link w:val="StopkaZnak"/>
    <w:rsid w:val="00266A26"/>
    <w:pPr>
      <w:tabs>
        <w:tab w:val="center" w:pos="4536"/>
        <w:tab w:val="right" w:pos="9072"/>
      </w:tabs>
      <w:jc w:val="both"/>
    </w:pPr>
    <w:rPr>
      <w:lang w:eastAsia="pl-PL"/>
    </w:rPr>
  </w:style>
  <w:style w:type="character" w:customStyle="1" w:styleId="StopkaZnak">
    <w:name w:val="Stopka Znak"/>
    <w:basedOn w:val="Domylnaczcionkaakapitu"/>
    <w:link w:val="Stopka"/>
    <w:rsid w:val="00266A26"/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137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37F8"/>
  </w:style>
  <w:style w:type="paragraph" w:styleId="Akapitzlist">
    <w:name w:val="List Paragraph"/>
    <w:basedOn w:val="Normalny"/>
    <w:qFormat/>
    <w:rsid w:val="00D137F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JNiedziela</dc:creator>
  <cp:keywords/>
  <dc:description/>
  <cp:lastModifiedBy>JNiedziela</cp:lastModifiedBy>
  <cp:revision>1</cp:revision>
  <dcterms:created xsi:type="dcterms:W3CDTF">2022-04-26T12:54:00Z</dcterms:created>
  <dcterms:modified xsi:type="dcterms:W3CDTF">2022-04-26T12:55:00Z</dcterms:modified>
</cp:coreProperties>
</file>